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D3" w:rsidRDefault="00D112D3" w:rsidP="00D112D3">
      <w:pPr>
        <w:pStyle w:val="Overskrift1"/>
      </w:pPr>
      <w:bookmarkStart w:id="0" w:name="_Toc44678104"/>
      <w:r>
        <w:t xml:space="preserve">Udredning – Sagsoplysning </w:t>
      </w:r>
      <w:r w:rsidRPr="002C2618">
        <w:t>(myndighed)</w:t>
      </w:r>
      <w:bookmarkEnd w:id="0"/>
    </w:p>
    <w:p w:rsidR="00D112D3" w:rsidRDefault="00D112D3" w:rsidP="00D112D3">
      <w:pPr>
        <w:pStyle w:val="Overskrift2"/>
        <w:spacing w:before="240" w:after="120"/>
      </w:pPr>
      <w:bookmarkStart w:id="1" w:name="_Toc44678105"/>
      <w:r>
        <w:t>Baggrundsoplysninger</w:t>
      </w:r>
      <w:bookmarkEnd w:id="1"/>
    </w:p>
    <w:tbl>
      <w:tblPr>
        <w:tblW w:w="9922" w:type="dxa"/>
        <w:tblLook w:val="04A0" w:firstRow="1" w:lastRow="0" w:firstColumn="1" w:lastColumn="0" w:noHBand="0" w:noVBand="1"/>
        <w:tblCaption w:val="Redskab Udredning - Sagsoplysning (myndighed)"/>
        <w:tblDescription w:val="Redskab Udredning - Sagsoplysning (myndighed). Baggrundsoplysninger"/>
      </w:tblPr>
      <w:tblGrid>
        <w:gridCol w:w="2835"/>
        <w:gridCol w:w="7087"/>
      </w:tblGrid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Dato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(dato for begyndt sagsoplysning)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Ansvarlig enhed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Udfyldt af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(navn, telefonnummer og e-mailadresse 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ikke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>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Årsag til sagsåbning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Hvad drejer sagen sig om?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(problemstilling og borgerens oplevede behov for støtte)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Borgerens eventuelle lægefaglige diagnoser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Har borgeren en eller flere lægefaglige diagnoser?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Borgerens ønsker for fremtiden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Hvad er borgerens ønsker for fremtiden?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Formålet med udredningen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Hvad er formålet med udredningen?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(vurdering af og begrundelse for, hvad der skal arbejdes videre med og eventuelt analysespørgsmål)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</w:tbl>
    <w:p w:rsidR="00D112D3" w:rsidRDefault="00D112D3" w:rsidP="00D112D3">
      <w:pPr>
        <w:spacing w:after="160" w:line="259" w:lineRule="auto"/>
        <w:rPr>
          <w:b/>
          <w:color w:val="44546A" w:themeColor="text2"/>
          <w:sz w:val="30"/>
        </w:rPr>
      </w:pPr>
      <w:r>
        <w:br w:type="page"/>
      </w:r>
    </w:p>
    <w:p w:rsidR="00D112D3" w:rsidRDefault="00D112D3" w:rsidP="00D112D3">
      <w:pPr>
        <w:pStyle w:val="Overskrift2"/>
        <w:spacing w:after="120"/>
        <w:rPr>
          <w:rFonts w:ascii="Arial" w:hAnsi="Arial" w:cs="Arial"/>
          <w:sz w:val="28"/>
          <w:szCs w:val="26"/>
          <w:lang w:eastAsia="da-DK"/>
        </w:rPr>
      </w:pPr>
      <w:bookmarkStart w:id="2" w:name="_Toc44678106"/>
      <w:r>
        <w:lastRenderedPageBreak/>
        <w:t>Funktioner og forhold</w:t>
      </w:r>
      <w:bookmarkEnd w:id="2"/>
      <w:r>
        <w:t xml:space="preserve"> </w:t>
      </w:r>
    </w:p>
    <w:tbl>
      <w:tblPr>
        <w:tblW w:w="9922" w:type="dxa"/>
        <w:tblLook w:val="04A0" w:firstRow="1" w:lastRow="0" w:firstColumn="1" w:lastColumn="0" w:noHBand="0" w:noVBand="1"/>
        <w:tblCaption w:val="Redskab Udredning - Sagsoplysning (myndighed)"/>
        <w:tblDescription w:val="Redskab Udredning - Sagsoplysning (myndighed). Funktioner og forhold."/>
      </w:tblPr>
      <w:tblGrid>
        <w:gridCol w:w="2835"/>
        <w:gridCol w:w="7087"/>
      </w:tblGrid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Fysiske funktioner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(undertemaer)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Hørelse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Stemme og tale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Syn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Bevægelse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>Smerte og sansefunktioner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ind w:right="317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D47F4F">
              <w:rPr>
                <w:rFonts w:cs="Arial"/>
                <w:szCs w:val="20"/>
                <w:lang w:eastAsia="da-DK"/>
              </w:rPr>
            </w:r>
            <w:r w:rsidR="00D47F4F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Hørelse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D47F4F">
              <w:rPr>
                <w:rFonts w:cs="Arial"/>
                <w:szCs w:val="20"/>
                <w:lang w:eastAsia="da-DK"/>
              </w:rPr>
            </w:r>
            <w:r w:rsidR="00D47F4F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Stemme og tale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D47F4F">
              <w:rPr>
                <w:rFonts w:cs="Arial"/>
                <w:szCs w:val="20"/>
                <w:lang w:eastAsia="da-DK"/>
              </w:rPr>
            </w:r>
            <w:r w:rsidR="00D47F4F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Syn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D47F4F">
              <w:rPr>
                <w:rFonts w:cs="Arial"/>
                <w:szCs w:val="20"/>
                <w:lang w:eastAsia="da-DK"/>
              </w:rPr>
            </w:r>
            <w:r w:rsidR="00D47F4F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Bevægelse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D47F4F">
              <w:rPr>
                <w:rFonts w:cs="Arial"/>
                <w:szCs w:val="20"/>
                <w:lang w:eastAsia="da-DK"/>
              </w:rPr>
            </w:r>
            <w:r w:rsidR="00D47F4F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Smerte og sansefunktioner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Mentale funktioner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Bevidsthedstilstand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Orienteringsevne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Igangsætning og motivation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Intellektuelle funktioner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Psykosociale funktioner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Hukommelse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Følelser og adfærd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Opmærksomhed og koncentrationsevne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Virkelighedsopfattelse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Organisering og planlægning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Problemløsning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Indsigt i egen situation 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Bevidsthedstilstand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Orienteringsevne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Igangsætning og motivation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Intellektuelle funktioner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Psykosociale funktioner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Hukommelse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Følelser og adfærd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Opmærksomhed og koncentrationsevne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Virkelighedsopfattelse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Organisering og planlægning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Problemløsning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Indsigt i egen situation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Sociale forhold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Familiesituation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Boligsituation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Økonomisk situation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Uddannelse og job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Interesser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Traumatiske oplevelser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Kriminalitet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Prostitution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Familiesituation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Boligsituation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Økonomisk situation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Uddannelse og job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Interesser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Traumatiske oplevelser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Kriminalitet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Prostitution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Sundhedsforhold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Kost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Søvn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Døgnrytme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Tobak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Rusmidler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Fysisk helbred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Sundhedsfaglig behandling og træning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Kost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Søvn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Døgnrytme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Motion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Tobak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Rusmidler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Fysisk helbred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Sundhedsfaglig behandling og træning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Delanalyse på kategorien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Funktioner og forhold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(analyse af sammenhæng, afhængigheder og modsætninger på tværs af temaer i kategorien)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12D3" w:rsidRDefault="00D112D3" w:rsidP="007D1715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kan genereres fra </w:t>
            </w:r>
            <w:r>
              <w:rPr>
                <w:rFonts w:cs="Arial"/>
                <w:i/>
                <w:color w:val="FF0000"/>
                <w:szCs w:val="20"/>
              </w:rPr>
              <w:t>Sagsbehandlers bemærkninger</w:t>
            </w:r>
            <w:r>
              <w:rPr>
                <w:rFonts w:cs="Arial"/>
                <w:color w:val="FF0000"/>
                <w:szCs w:val="20"/>
              </w:rPr>
              <w:t xml:space="preserve"> til temaerne </w:t>
            </w:r>
            <w:r>
              <w:rPr>
                <w:rFonts w:cs="Arial"/>
                <w:i/>
                <w:color w:val="FF0000"/>
                <w:szCs w:val="20"/>
              </w:rPr>
              <w:t>Fysiske funktioner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>
              <w:rPr>
                <w:rFonts w:cs="Arial"/>
                <w:i/>
                <w:color w:val="FF0000"/>
                <w:szCs w:val="20"/>
              </w:rPr>
              <w:t>Mentale funktioner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>
              <w:rPr>
                <w:rFonts w:cs="Arial"/>
                <w:i/>
                <w:color w:val="FF0000"/>
                <w:szCs w:val="20"/>
              </w:rPr>
              <w:t>Sociale forhold</w:t>
            </w:r>
            <w:r>
              <w:rPr>
                <w:rFonts w:cs="Arial"/>
                <w:color w:val="FF0000"/>
                <w:szCs w:val="20"/>
              </w:rPr>
              <w:t xml:space="preserve"> og </w:t>
            </w:r>
            <w:r>
              <w:rPr>
                <w:rFonts w:cs="Arial"/>
                <w:i/>
                <w:color w:val="FF0000"/>
                <w:szCs w:val="20"/>
              </w:rPr>
              <w:t>Sundhedsforhold</w:t>
            </w:r>
            <w:r>
              <w:rPr>
                <w:rFonts w:cs="Arial"/>
                <w:color w:val="FF0000"/>
                <w:szCs w:val="20"/>
              </w:rPr>
              <w:t xml:space="preserve"> - </w:t>
            </w:r>
            <w:proofErr w:type="spellStart"/>
            <w:r>
              <w:rPr>
                <w:rFonts w:cs="Arial"/>
                <w:color w:val="FF0000"/>
                <w:szCs w:val="20"/>
                <w:lang w:eastAsia="da-DK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  <w:lang w:eastAsia="da-DK"/>
              </w:rPr>
              <w:t xml:space="preserve"> uden kæde tilbage</w:t>
            </w:r>
            <w:r>
              <w:rPr>
                <w:rFonts w:cs="Arial"/>
                <w:color w:val="FF0000"/>
                <w:szCs w:val="20"/>
              </w:rPr>
              <w:t>]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D112D3" w:rsidRDefault="00D112D3" w:rsidP="00D112D3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3" w:name="_Toc44678107"/>
      <w:r>
        <w:t>Omgivelsesfaktorer</w:t>
      </w:r>
      <w:bookmarkEnd w:id="3"/>
      <w:r>
        <w:t xml:space="preserve"> </w:t>
      </w:r>
    </w:p>
    <w:tbl>
      <w:tblPr>
        <w:tblW w:w="9922" w:type="dxa"/>
        <w:tblLook w:val="04A0" w:firstRow="1" w:lastRow="0" w:firstColumn="1" w:lastColumn="0" w:noHBand="0" w:noVBand="1"/>
        <w:tblCaption w:val="Redskab Udredning - Sagsoplysning (myndighed)"/>
        <w:tblDescription w:val="Redskab Udredning - Sagsoplysning (myndighed). Omgivelsesfaktorer."/>
      </w:tblPr>
      <w:tblGrid>
        <w:gridCol w:w="2835"/>
        <w:gridCol w:w="7087"/>
      </w:tblGrid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Omgivelser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Boligområde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Holdninger i omgivelserne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Personer i netværk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 og analyse)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Boligområde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Holdninger i omgivelserne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Personer i netværk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Delanalyse på kategorien </w:t>
            </w:r>
            <w:r>
              <w:rPr>
                <w:rFonts w:cs="Arial"/>
                <w:i/>
                <w:szCs w:val="20"/>
              </w:rPr>
              <w:t>Omgivelsesfaktorer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(analyse af sammenhæng, afhængigheder og modsætninger på tværs af temaer i kategorien)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kan genereres fra </w:t>
            </w:r>
            <w:r>
              <w:rPr>
                <w:rFonts w:cs="Arial"/>
                <w:i/>
                <w:color w:val="FF0000"/>
                <w:szCs w:val="20"/>
              </w:rPr>
              <w:t>Sagsbehandlers bemærkninger</w:t>
            </w:r>
            <w:r>
              <w:rPr>
                <w:rFonts w:cs="Arial"/>
                <w:color w:val="FF0000"/>
                <w:szCs w:val="20"/>
              </w:rPr>
              <w:t xml:space="preserve"> til temaet </w:t>
            </w:r>
            <w:r>
              <w:rPr>
                <w:rFonts w:cs="Arial"/>
                <w:i/>
                <w:color w:val="FF0000"/>
                <w:szCs w:val="20"/>
              </w:rPr>
              <w:t>Omgivelser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color w:val="FF000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cs="Arial"/>
                <w:color w:val="FF0000"/>
                <w:szCs w:val="20"/>
                <w:lang w:eastAsia="da-DK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  <w:lang w:eastAsia="da-DK"/>
              </w:rPr>
              <w:t xml:space="preserve"> uden kæde tilbage</w:t>
            </w:r>
            <w:r>
              <w:rPr>
                <w:rFonts w:cs="Arial"/>
                <w:color w:val="FF0000"/>
                <w:szCs w:val="20"/>
              </w:rPr>
              <w:t>]</w:t>
            </w:r>
          </w:p>
        </w:tc>
      </w:tr>
    </w:tbl>
    <w:p w:rsidR="00D112D3" w:rsidRDefault="00D112D3" w:rsidP="00D112D3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4" w:name="_Toc44678108"/>
      <w:r>
        <w:t>Aktivitet og deltagelse</w:t>
      </w:r>
      <w:bookmarkEnd w:id="4"/>
      <w:r>
        <w:t xml:space="preserve"> </w:t>
      </w:r>
    </w:p>
    <w:tbl>
      <w:tblPr>
        <w:tblW w:w="9922" w:type="dxa"/>
        <w:tblLook w:val="04A0" w:firstRow="1" w:lastRow="0" w:firstColumn="1" w:lastColumn="0" w:noHBand="0" w:noVBand="1"/>
        <w:tblCaption w:val="Redskab Udredning - Sagsoplysning (myndighed)"/>
        <w:tblDescription w:val="Redskab Udredning - Sagsoplysning (myndighed). Aktivitet og deltagelse."/>
      </w:tblPr>
      <w:tblGrid>
        <w:gridCol w:w="2835"/>
        <w:gridCol w:w="7087"/>
      </w:tblGrid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Relationer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Indgå i samspil og kontakt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Deltage i sociale fællesskaber og fritidsaktiviteter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Varetage relationer til netværk 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funktionsevneniveau)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Indgå i samspil og kontakt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Deltage i sociale fællesskaber og fritidsaktiviteter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relationer til netværk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Indgå i samspil og kontakt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Deltage i sociale fællesskaber og fritidsaktiviteter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Varetage relationer til netværk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Samfundsliv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Varetage uddannelse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Varetage beskæftigelse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Varetage økonomi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Varetage bolig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Håndtere post 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funktionsevneniveau)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uddannelse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beskæftigelse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økonomi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bolig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Håndtere post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Varetage uddannelse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Varetage beskæftigelse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Varetage økonomi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1053B2">
              <w:rPr>
                <w:rFonts w:cs="Arial"/>
                <w:b/>
                <w:szCs w:val="20"/>
              </w:rPr>
              <w:t>u</w:t>
            </w:r>
            <w:r w:rsidR="00D112D3">
              <w:rPr>
                <w:rFonts w:cs="Arial"/>
                <w:b/>
                <w:szCs w:val="20"/>
              </w:rPr>
              <w:t xml:space="preserve">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Varetage bolig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Håndtere post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Kommunikation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Forstå meddelelser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Fremstille meddelelser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Samtale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Anvende kommunikationsudstyr og -teknikker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funktionsevneniveau)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Forstå meddelelser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Fremstille meddelelser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Samtale 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Anvende kommunikationsudstyr og -teknikker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Forstå meddelelser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7D1715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7D1715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Fremstille meddelelser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Samtale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Anvende kommunikationsudstyr og -teknikker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lastRenderedPageBreak/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Praktiske opgaver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Udvise hjælp og omsorg for andre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Passe ejendele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Købe ind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Lave mad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Gøre rent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Vaske tøj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funktionsevneniveau)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Udvise hjælp og omsorg for andre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Passe ejendele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Købe ind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Lave mad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Gøre rent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Vaske tøj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Udvise hjælp og omsorg for andre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Passe ejendele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Købe ind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Lave mad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Gøre rent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1053B2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Aktuelt </w:t>
            </w:r>
            <w:r w:rsidR="0035574B">
              <w:rPr>
                <w:rFonts w:cs="Arial"/>
                <w:b/>
                <w:szCs w:val="20"/>
              </w:rPr>
              <w:t>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Vaske tøj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Egenomsorg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Klæde sig af og på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Vaske sig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Pleje sin krop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Spise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Drikke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Gå på toilettet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Varetage sin seksualitet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Dyrke interesse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Varetage egen sundhed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funktionsevneniveau)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Klæde sig af og på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Vaske sig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Pleje sin krop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Spise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Drikke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Gå på toilettet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sin seksualitet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Dyrke interesse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Varetage egen sundhed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Klæde sig af og på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Vaske sig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Pleje sin krop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Spise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Drikke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Gå på toilettet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Varetage sin seksualitet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Dyrke interesse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FORMCHECKBOX </w:instrText>
            </w:r>
            <w:r w:rsidR="00D47F4F">
              <w:rPr>
                <w:rFonts w:eastAsia="Calibri" w:cs="Arial"/>
                <w:szCs w:val="20"/>
              </w:rPr>
            </w:r>
            <w:r w:rsidR="00D47F4F"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szCs w:val="20"/>
              </w:rPr>
              <w:fldChar w:fldCharType="end"/>
            </w:r>
            <w:r>
              <w:rPr>
                <w:rFonts w:eastAsia="Calibri"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FORMCHECKBOX </w:instrText>
            </w:r>
            <w:r w:rsidR="00D47F4F">
              <w:rPr>
                <w:rFonts w:eastAsia="Calibri" w:cs="Arial"/>
                <w:szCs w:val="20"/>
              </w:rPr>
            </w:r>
            <w:r w:rsidR="00D47F4F"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szCs w:val="20"/>
              </w:rPr>
              <w:fldChar w:fldCharType="end"/>
            </w:r>
            <w:r>
              <w:rPr>
                <w:rFonts w:eastAsia="Calibri"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FORMCHECKBOX </w:instrText>
            </w:r>
            <w:r w:rsidR="00D47F4F">
              <w:rPr>
                <w:rFonts w:eastAsia="Calibri" w:cs="Arial"/>
                <w:szCs w:val="20"/>
              </w:rPr>
            </w:r>
            <w:r w:rsidR="00D47F4F"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szCs w:val="20"/>
              </w:rPr>
              <w:fldChar w:fldCharType="end"/>
            </w:r>
            <w:r>
              <w:rPr>
                <w:rFonts w:eastAsia="Calibri"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FORMCHECKBOX </w:instrText>
            </w:r>
            <w:r w:rsidR="00D47F4F">
              <w:rPr>
                <w:rFonts w:eastAsia="Calibri" w:cs="Arial"/>
                <w:szCs w:val="20"/>
              </w:rPr>
            </w:r>
            <w:r w:rsidR="00D47F4F"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szCs w:val="20"/>
              </w:rPr>
              <w:fldChar w:fldCharType="end"/>
            </w:r>
            <w:r>
              <w:rPr>
                <w:rFonts w:eastAsia="Calibri"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FORMCHECKBOX </w:instrText>
            </w:r>
            <w:r w:rsidR="00D47F4F">
              <w:rPr>
                <w:rFonts w:eastAsia="Calibri" w:cs="Arial"/>
                <w:szCs w:val="20"/>
              </w:rPr>
            </w:r>
            <w:r w:rsidR="00D47F4F"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szCs w:val="20"/>
              </w:rPr>
              <w:fldChar w:fldCharType="end"/>
            </w:r>
            <w:r>
              <w:rPr>
                <w:rFonts w:eastAsia="Calibri"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Varetage egen sundhed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Mobilitet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(undertemaer)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Gå og bevæge sig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Ændre og opretholde kropsstilling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Bære, flytte og håndtere genstande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Færdes med transportmidler</w:t>
            </w: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borgeren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(ressourcer og udfordringer)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Oplysninger fra andre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(fx læge, pårørende, tilbud)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Sagsbehandlers bemærkninger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(observationer, analyse og begrundelse for vurdering af funktionsevneniveau)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Relevante undertemaer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(fremhævelse af de undertemaer, der er relevante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Gå og bevæge sig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Ændre og opretholde kropsstilling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Bære, flytte og håndtere genstande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Færdes med transportmidler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35574B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35574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Gå og bevæge sig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35574B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1F3426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1F3426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Ændre og opretholde kropsstilling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1F3426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1F3426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1F3426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Bære flytte og håndtere genstande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br/>
            </w:r>
            <w:r>
              <w:rPr>
                <w:rFonts w:cs="Arial"/>
                <w:sz w:val="18"/>
                <w:szCs w:val="18"/>
              </w:rPr>
              <w:t>(funktionsevneniveau</w:t>
            </w:r>
            <w:r w:rsidR="001F3426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D3" w:rsidRDefault="001F3426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Aktuelt f</w:t>
            </w:r>
            <w:r w:rsidR="00D112D3">
              <w:rPr>
                <w:rFonts w:cs="Arial"/>
                <w:b/>
                <w:szCs w:val="20"/>
              </w:rPr>
              <w:t xml:space="preserve">unktionsevneniveau for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Færdes med transportmidler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D112D3" w:rsidRDefault="00D112D3" w:rsidP="001F3426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(funktionsevneniveau</w:t>
            </w:r>
            <w:r w:rsidR="001F3426">
              <w:rPr>
                <w:rFonts w:cs="Arial"/>
                <w:sz w:val="18"/>
                <w:szCs w:val="18"/>
              </w:rPr>
              <w:t>, som borgeren vurderes at have på tidspunktet for vurderingen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0: Ingen nedsat funktionsevne (ingen, fraværende, ubetydelig)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1: Let nedsat funktionsevne (en smule, lidt)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2: Moderat nedsat funktionsevne (middel, noget)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3: Svært nedsat funktionsevne (omfattende, meget)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47F4F">
              <w:rPr>
                <w:rFonts w:cs="Arial"/>
                <w:szCs w:val="20"/>
              </w:rPr>
            </w:r>
            <w:r w:rsidR="00D47F4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4: Fuldstændig nedsat funktionsevne (totalt, kan ikke)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112D3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Delanalyse på kategorien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Aktivitet og deltagelse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(analyse af sammenhæng, afhængigheder og modsætninger på tværs af temaer i kategorien)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12D3" w:rsidRDefault="00D112D3" w:rsidP="007D171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 kan genereres fra S</w:t>
            </w:r>
            <w:r>
              <w:rPr>
                <w:rFonts w:cs="Arial"/>
                <w:i/>
                <w:color w:val="FF0000"/>
                <w:szCs w:val="20"/>
              </w:rPr>
              <w:t>agsbehandlers bemærkninger</w:t>
            </w:r>
            <w:r>
              <w:rPr>
                <w:rFonts w:cs="Arial"/>
                <w:color w:val="FF0000"/>
                <w:szCs w:val="20"/>
              </w:rPr>
              <w:t xml:space="preserve"> til temaerne </w:t>
            </w:r>
            <w:r>
              <w:rPr>
                <w:rFonts w:cs="Arial"/>
                <w:i/>
                <w:color w:val="FF0000"/>
                <w:szCs w:val="20"/>
              </w:rPr>
              <w:t>Relationer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>
              <w:rPr>
                <w:rFonts w:cs="Arial"/>
                <w:i/>
                <w:color w:val="FF0000"/>
                <w:szCs w:val="20"/>
              </w:rPr>
              <w:t>Samfundsliv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>
              <w:rPr>
                <w:rFonts w:cs="Arial"/>
                <w:i/>
                <w:color w:val="FF0000"/>
                <w:szCs w:val="20"/>
              </w:rPr>
              <w:t>Kommunikation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>
              <w:rPr>
                <w:rFonts w:cs="Arial"/>
                <w:i/>
                <w:color w:val="FF0000"/>
                <w:szCs w:val="20"/>
              </w:rPr>
              <w:t>Praktiske opgaver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>
              <w:rPr>
                <w:rFonts w:cs="Arial"/>
                <w:i/>
                <w:color w:val="FF0000"/>
                <w:szCs w:val="20"/>
              </w:rPr>
              <w:t>Egenomsorg og Mobilitet</w:t>
            </w:r>
            <w:r>
              <w:rPr>
                <w:rFonts w:cs="Arial"/>
                <w:color w:val="FF0000"/>
                <w:szCs w:val="20"/>
              </w:rPr>
              <w:t xml:space="preserve"> - </w:t>
            </w:r>
            <w:proofErr w:type="spellStart"/>
            <w:r>
              <w:rPr>
                <w:rFonts w:cs="Arial"/>
                <w:color w:val="FF0000"/>
                <w:szCs w:val="20"/>
                <w:lang w:eastAsia="da-DK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  <w:lang w:eastAsia="da-DK"/>
              </w:rPr>
              <w:t xml:space="preserve"> uden kæde tilbage</w:t>
            </w:r>
            <w:r>
              <w:rPr>
                <w:rFonts w:cs="Arial"/>
                <w:color w:val="FF0000"/>
                <w:szCs w:val="20"/>
              </w:rPr>
              <w:t>]</w:t>
            </w:r>
          </w:p>
        </w:tc>
      </w:tr>
      <w:tr w:rsidR="00D47F4F" w:rsidTr="007D17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F4F" w:rsidRDefault="00D47F4F" w:rsidP="007D1715">
            <w:pPr>
              <w:spacing w:line="240" w:lineRule="auto"/>
              <w:rPr>
                <w:rFonts w:cs="Arial"/>
                <w:b/>
                <w:szCs w:val="20"/>
              </w:rPr>
            </w:pPr>
            <w:bookmarkStart w:id="5" w:name="_GoBack"/>
            <w:bookmarkEnd w:id="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F4F" w:rsidRDefault="00D47F4F" w:rsidP="007D1715">
            <w:pPr>
              <w:spacing w:line="240" w:lineRule="auto"/>
              <w:rPr>
                <w:rFonts w:cs="Arial"/>
                <w:color w:val="FF0000"/>
                <w:szCs w:val="20"/>
              </w:rPr>
            </w:pPr>
          </w:p>
        </w:tc>
      </w:tr>
    </w:tbl>
    <w:p w:rsidR="00D112D3" w:rsidRDefault="00D112D3" w:rsidP="00D112D3">
      <w:pPr>
        <w:spacing w:after="160" w:line="259" w:lineRule="auto"/>
      </w:pPr>
    </w:p>
    <w:p w:rsidR="007D1715" w:rsidRDefault="007D1715"/>
    <w:sectPr w:rsidR="007D17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3"/>
    <w:rsid w:val="001053B2"/>
    <w:rsid w:val="001F3426"/>
    <w:rsid w:val="00282B4B"/>
    <w:rsid w:val="0035574B"/>
    <w:rsid w:val="003A60C8"/>
    <w:rsid w:val="00415D81"/>
    <w:rsid w:val="00421F76"/>
    <w:rsid w:val="006F7E4A"/>
    <w:rsid w:val="007D1715"/>
    <w:rsid w:val="00A039DD"/>
    <w:rsid w:val="00D112D3"/>
    <w:rsid w:val="00D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CE6"/>
  <w15:chartTrackingRefBased/>
  <w15:docId w15:val="{318D6CF7-14CD-4A0D-A47A-CD3F7C9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D3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D112D3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12D3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112D3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112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112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12D3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12D3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12D3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12D3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12D3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12D3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112D3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112D3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112D3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12D3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12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12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1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D112D3"/>
    <w:rPr>
      <w:b/>
    </w:rPr>
  </w:style>
  <w:style w:type="paragraph" w:styleId="Sidehoved">
    <w:name w:val="header"/>
    <w:basedOn w:val="Afsenderadresse"/>
    <w:link w:val="SidehovedTegn"/>
    <w:uiPriority w:val="99"/>
    <w:rsid w:val="00D112D3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D112D3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D112D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D112D3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112D3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D112D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112D3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D1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D112D3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D112D3"/>
    <w:rPr>
      <w:b/>
      <w:sz w:val="20"/>
    </w:rPr>
  </w:style>
  <w:style w:type="character" w:styleId="Hyperlink">
    <w:name w:val="Hyperlink"/>
    <w:basedOn w:val="Standardskrifttypeiafsnit"/>
    <w:uiPriority w:val="99"/>
    <w:rsid w:val="00D112D3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D112D3"/>
    <w:rPr>
      <w:b/>
    </w:rPr>
  </w:style>
  <w:style w:type="paragraph" w:styleId="Dato">
    <w:name w:val="Date"/>
    <w:basedOn w:val="Undertitel"/>
    <w:next w:val="Normal"/>
    <w:link w:val="DatoTegn"/>
    <w:uiPriority w:val="99"/>
    <w:rsid w:val="00D112D3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D112D3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D112D3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12D3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D112D3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D112D3"/>
    <w:rPr>
      <w:sz w:val="60"/>
    </w:rPr>
  </w:style>
  <w:style w:type="paragraph" w:styleId="Brdtekst">
    <w:name w:val="Body Text"/>
    <w:basedOn w:val="Normal"/>
    <w:link w:val="BrdtekstTegn"/>
    <w:uiPriority w:val="99"/>
    <w:rsid w:val="00D112D3"/>
  </w:style>
  <w:style w:type="character" w:customStyle="1" w:styleId="BrdtekstTegn">
    <w:name w:val="Brødtekst Tegn"/>
    <w:basedOn w:val="Standardskrifttypeiafsnit"/>
    <w:link w:val="Brdtekst"/>
    <w:uiPriority w:val="99"/>
    <w:rsid w:val="00D112D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D112D3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D112D3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D112D3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D112D3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D112D3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D112D3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D112D3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D112D3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D112D3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D112D3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D11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D112D3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D112D3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12D3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D112D3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D112D3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D112D3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D112D3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D112D3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D112D3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D112D3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D112D3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D112D3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D112D3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D112D3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D112D3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D112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D112D3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D112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2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D112D3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D112D3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D112D3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112D3"/>
    <w:rPr>
      <w:sz w:val="18"/>
      <w:szCs w:val="20"/>
    </w:rPr>
  </w:style>
  <w:style w:type="paragraph" w:styleId="Ingenafstand">
    <w:name w:val="No Spacing"/>
    <w:uiPriority w:val="1"/>
    <w:qFormat/>
    <w:rsid w:val="00D112D3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D112D3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D112D3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12D3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12D3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D112D3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12D3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12D3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D112D3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D112D3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D112D3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12D3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D11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3656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4</cp:revision>
  <dcterms:created xsi:type="dcterms:W3CDTF">2021-11-18T07:50:00Z</dcterms:created>
  <dcterms:modified xsi:type="dcterms:W3CDTF">2021-11-18T07:58:00Z</dcterms:modified>
</cp:coreProperties>
</file>